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11161" w14:textId="4C498C49" w:rsidR="007A71A5" w:rsidRPr="00CA1EE3" w:rsidRDefault="007A71A5" w:rsidP="007A71A5">
      <w:pPr>
        <w:jc w:val="center"/>
        <w:rPr>
          <w:b/>
          <w:bCs/>
        </w:rPr>
      </w:pPr>
      <w:bookmarkStart w:id="0" w:name="_GoBack"/>
      <w:bookmarkEnd w:id="0"/>
      <w:r w:rsidRPr="00CA1EE3">
        <w:rPr>
          <w:b/>
          <w:bCs/>
        </w:rPr>
        <w:t>Community-Engaged Research</w:t>
      </w:r>
    </w:p>
    <w:p w14:paraId="21572B20" w14:textId="77777777" w:rsidR="008C1B16" w:rsidRDefault="008C1B16" w:rsidP="007A71A5">
      <w:pPr>
        <w:jc w:val="center"/>
      </w:pPr>
    </w:p>
    <w:p w14:paraId="2ABE50E5" w14:textId="6BFF39B4" w:rsidR="008C1B16" w:rsidRDefault="007A71A5" w:rsidP="007A71A5">
      <w:r>
        <w:t>As an urban-engaged campus, SUNY Buffalo State values our relationship with the community.  This engagement is one of the pillars</w:t>
      </w:r>
      <w:r w:rsidR="008C1B16">
        <w:t xml:space="preserve"> of the institution.  Goal 3 of this pillar is to expand support for community-based research and scholarship.</w:t>
      </w:r>
    </w:p>
    <w:p w14:paraId="18F23A1E" w14:textId="42C23B20" w:rsidR="005B387A" w:rsidRDefault="008C1B16" w:rsidP="007A71A5">
      <w:r>
        <w:t>The SUNY Buffalo State Institutional Review Board supports community-engaged research.</w:t>
      </w:r>
      <w:r w:rsidR="005B387A">
        <w:t xml:space="preserve">  Community-engaged research is research in which a campus researcher and community partner collaborate on a systematic investigation </w:t>
      </w:r>
      <w:r w:rsidR="00EB1798">
        <w:t>to broadly disseminate the results and strengthen</w:t>
      </w:r>
      <w:r w:rsidR="00830B5C">
        <w:t xml:space="preserve"> the community (</w:t>
      </w:r>
      <w:r w:rsidR="00800DFA">
        <w:t xml:space="preserve">See </w:t>
      </w:r>
      <w:r w:rsidR="00830B5C">
        <w:t xml:space="preserve">DOPS </w:t>
      </w:r>
      <w:r w:rsidR="00800DFA">
        <w:t>VI:04:05 for further discussion)</w:t>
      </w:r>
      <w:r w:rsidR="005B387A">
        <w:t xml:space="preserve">.  Community-engaged research does not include program evaluation (for example, when a researcher works with the community partner to develop a tool to determine whether a particular program is effective).  </w:t>
      </w:r>
    </w:p>
    <w:p w14:paraId="07808AE3" w14:textId="0222F1DC" w:rsidR="008101C5" w:rsidRPr="008101C5" w:rsidRDefault="008101C5" w:rsidP="007A71A5">
      <w:pPr>
        <w:rPr>
          <w:b/>
          <w:bCs/>
        </w:rPr>
      </w:pPr>
      <w:r>
        <w:rPr>
          <w:b/>
          <w:bCs/>
        </w:rPr>
        <w:t>I’m working with a community partner.  Is my research project considered to be community-engaged?</w:t>
      </w:r>
    </w:p>
    <w:p w14:paraId="666612A4" w14:textId="668D4E73" w:rsidR="005B387A" w:rsidRDefault="005B387A" w:rsidP="007A71A5">
      <w:r>
        <w:t xml:space="preserve">Community-engaged research requires that the community partner be actively involved in the project.  If the campus researcher is conducting a study at a community location at the request or permission of a partner, but the partner is not involved in the consent process, data collection, or data storage, this is not considered community-engaged research.  For example, </w:t>
      </w:r>
      <w:r w:rsidR="00EB1798">
        <w:t>suppose the community partner is merely passing along invitations to participate or is allowing the Buffalo State researcher to be present in the location to collect data. In that case,</w:t>
      </w:r>
      <w:r>
        <w:t xml:space="preserve"> the community partner is not considered to be engaged.</w:t>
      </w:r>
      <w:r w:rsidR="009F1AD8">
        <w:t xml:space="preserve">  </w:t>
      </w:r>
    </w:p>
    <w:p w14:paraId="1EF408FD" w14:textId="6C9F1330" w:rsidR="005C5E14" w:rsidRPr="005C5E14" w:rsidRDefault="005C5E14" w:rsidP="007A71A5">
      <w:pPr>
        <w:rPr>
          <w:b/>
          <w:bCs/>
        </w:rPr>
      </w:pPr>
      <w:r>
        <w:rPr>
          <w:b/>
          <w:bCs/>
        </w:rPr>
        <w:t>What are my next steps?</w:t>
      </w:r>
    </w:p>
    <w:p w14:paraId="6851DE54" w14:textId="20A3624F" w:rsidR="009F1AD8" w:rsidRDefault="009F1AD8" w:rsidP="009F1AD8">
      <w:pPr>
        <w:pStyle w:val="ListParagraph"/>
        <w:numPr>
          <w:ilvl w:val="0"/>
          <w:numId w:val="1"/>
        </w:numPr>
      </w:pPr>
      <w:r>
        <w:t>If a study is considered to be community-engaged, the community partner must complete training in research ethics, as required by federal regulations.</w:t>
      </w:r>
      <w:r w:rsidR="00CA1EE3">
        <w:t xml:space="preserve"> Only the community partners actively involved in the consent process, data collection, or data storage must complete this training. For example, </w:t>
      </w:r>
      <w:r w:rsidR="00DC0D02">
        <w:t>if the CEO approves the study to take place, but all responsibility for the study rests with a program director, only the program director is required to complete the training.</w:t>
      </w:r>
    </w:p>
    <w:p w14:paraId="21CFDB81" w14:textId="3E7DD7B2" w:rsidR="009F1AD8" w:rsidRDefault="009F1AD8" w:rsidP="009F1AD8">
      <w:pPr>
        <w:pStyle w:val="ListParagraph"/>
        <w:numPr>
          <w:ilvl w:val="0"/>
          <w:numId w:val="1"/>
        </w:numPr>
      </w:pPr>
      <w:r>
        <w:t xml:space="preserve">If a study takes place </w:t>
      </w:r>
      <w:r w:rsidR="00EB1798">
        <w:t>in</w:t>
      </w:r>
      <w:r>
        <w:t xml:space="preserve"> a community setting, but is not considered to be community-engaged, the community partner</w:t>
      </w:r>
      <w:r w:rsidR="00DC0D02">
        <w:t xml:space="preserve"> is</w:t>
      </w:r>
      <w:r>
        <w:t xml:space="preserve"> not required to complete training in research ethics.</w:t>
      </w:r>
    </w:p>
    <w:p w14:paraId="2901B7D7" w14:textId="616E57AD" w:rsidR="009F1AD8" w:rsidRDefault="009F1AD8" w:rsidP="009F1AD8">
      <w:r w:rsidRPr="00DC0D02">
        <w:rPr>
          <w:b/>
          <w:bCs/>
        </w:rPr>
        <w:t>For Buffalo State researchers</w:t>
      </w:r>
      <w:r>
        <w:t xml:space="preserve">: CITI has a brief, optional course in Community-Engaged Research.  This course, which takes about 30 minutes, provides researchers with important </w:t>
      </w:r>
      <w:r w:rsidR="00DC0D02">
        <w:t>considerations</w:t>
      </w:r>
      <w:r>
        <w:t xml:space="preserve"> and useful tips for conducting this type of research.  </w:t>
      </w:r>
      <w:r>
        <w:lastRenderedPageBreak/>
        <w:t>Although this is not required, campus members are strongly encouraged to complete this training prior to conducting research in the community.</w:t>
      </w:r>
    </w:p>
    <w:p w14:paraId="36F848CF" w14:textId="77C38688" w:rsidR="009F1AD8" w:rsidRDefault="009F1AD8" w:rsidP="009F1AD8">
      <w:r w:rsidRPr="00DC0D02">
        <w:rPr>
          <w:b/>
          <w:bCs/>
        </w:rPr>
        <w:t>For our community partners in community-engaged research</w:t>
      </w:r>
      <w:r>
        <w:t xml:space="preserve">: Community partners who are required to complete this training have two options.  They may complete the same CITI training that campus researchers are required to complete.  </w:t>
      </w:r>
      <w:r w:rsidR="00EB1798">
        <w:t>For</w:t>
      </w:r>
      <w:r>
        <w:t xml:space="preserve"> them to complete this training under Buffalo State’s site license, please contact Gina Game.  Because this training is for all soci</w:t>
      </w:r>
      <w:r w:rsidR="0088389C">
        <w:t>al</w:t>
      </w:r>
      <w:r w:rsidR="009D4AC6">
        <w:t xml:space="preserve"> and </w:t>
      </w:r>
      <w:r>
        <w:t xml:space="preserve">behavioral research, not every module or concept will apply to our community partners.  </w:t>
      </w:r>
      <w:r w:rsidR="00CA1EE3">
        <w:t>As an alternative for our community partners, CIRTification Online is a human research training program designed for community research that is available in English, Spanish, and Haitian Creole.  The following description is from their website:</w:t>
      </w:r>
    </w:p>
    <w:p w14:paraId="115A28B0" w14:textId="386CDD96" w:rsidR="00CA1EE3" w:rsidRPr="00CA1EE3" w:rsidRDefault="00CA1EE3" w:rsidP="00CA1EE3">
      <w:pPr>
        <w:ind w:left="720"/>
        <w:rPr>
          <w:sz w:val="20"/>
          <w:szCs w:val="20"/>
        </w:rPr>
      </w:pPr>
      <w:r w:rsidRPr="00CA1EE3">
        <w:rPr>
          <w:sz w:val="20"/>
          <w:szCs w:val="20"/>
        </w:rPr>
        <w:t xml:space="preserve">The online version of CIRTification introduces learners to the basics of the research – the terminology, people, and methods. It also reviews the history of research abuses that </w:t>
      </w:r>
      <w:r w:rsidR="00EB1798">
        <w:rPr>
          <w:sz w:val="20"/>
          <w:szCs w:val="20"/>
        </w:rPr>
        <w:t>have</w:t>
      </w:r>
      <w:r w:rsidRPr="00CA1EE3">
        <w:rPr>
          <w:sz w:val="20"/>
          <w:szCs w:val="20"/>
        </w:rPr>
        <w:t xml:space="preserve"> informed current ethical principles, rules, and regulations.</w:t>
      </w:r>
    </w:p>
    <w:p w14:paraId="4AD7951E" w14:textId="77777777" w:rsidR="00CA1EE3" w:rsidRPr="00CA1EE3" w:rsidRDefault="00CA1EE3" w:rsidP="00CA1EE3">
      <w:pPr>
        <w:ind w:left="720"/>
        <w:rPr>
          <w:sz w:val="20"/>
          <w:szCs w:val="20"/>
        </w:rPr>
      </w:pPr>
      <w:r w:rsidRPr="00CA1EE3">
        <w:rPr>
          <w:sz w:val="20"/>
          <w:szCs w:val="20"/>
        </w:rPr>
        <w:t>The training program also:</w:t>
      </w:r>
    </w:p>
    <w:p w14:paraId="4B808E0B" w14:textId="77777777" w:rsidR="00CA1EE3" w:rsidRPr="00CA1EE3" w:rsidRDefault="00CA1EE3" w:rsidP="00CA1EE3">
      <w:pPr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sz w:val="20"/>
          <w:szCs w:val="20"/>
        </w:rPr>
      </w:pPr>
      <w:r w:rsidRPr="00CA1EE3">
        <w:rPr>
          <w:sz w:val="20"/>
          <w:szCs w:val="20"/>
        </w:rPr>
        <w:t>Covers standards and best practices for</w:t>
      </w:r>
    </w:p>
    <w:p w14:paraId="1DD61649" w14:textId="77777777" w:rsidR="00CA1EE3" w:rsidRPr="00CA1EE3" w:rsidRDefault="00CA1EE3" w:rsidP="00CA1EE3">
      <w:pPr>
        <w:numPr>
          <w:ilvl w:val="1"/>
          <w:numId w:val="2"/>
        </w:numPr>
        <w:tabs>
          <w:tab w:val="clear" w:pos="1440"/>
          <w:tab w:val="num" w:pos="2160"/>
        </w:tabs>
        <w:ind w:left="2160"/>
        <w:rPr>
          <w:sz w:val="20"/>
          <w:szCs w:val="20"/>
        </w:rPr>
      </w:pPr>
      <w:r w:rsidRPr="00CA1EE3">
        <w:rPr>
          <w:sz w:val="20"/>
          <w:szCs w:val="20"/>
        </w:rPr>
        <w:t>Recruitment and informed consent</w:t>
      </w:r>
    </w:p>
    <w:p w14:paraId="3921C3A4" w14:textId="77777777" w:rsidR="00CA1EE3" w:rsidRPr="00CA1EE3" w:rsidRDefault="00CA1EE3" w:rsidP="00CA1EE3">
      <w:pPr>
        <w:numPr>
          <w:ilvl w:val="1"/>
          <w:numId w:val="2"/>
        </w:numPr>
        <w:tabs>
          <w:tab w:val="clear" w:pos="1440"/>
          <w:tab w:val="num" w:pos="2160"/>
        </w:tabs>
        <w:ind w:left="2160"/>
        <w:rPr>
          <w:sz w:val="20"/>
          <w:szCs w:val="20"/>
        </w:rPr>
      </w:pPr>
      <w:r w:rsidRPr="00CA1EE3">
        <w:rPr>
          <w:sz w:val="20"/>
          <w:szCs w:val="20"/>
        </w:rPr>
        <w:t>Collecting and protecting data</w:t>
      </w:r>
    </w:p>
    <w:p w14:paraId="5F5B2B3D" w14:textId="77777777" w:rsidR="00CA1EE3" w:rsidRPr="00CA1EE3" w:rsidRDefault="00CA1EE3" w:rsidP="00CA1EE3">
      <w:pPr>
        <w:numPr>
          <w:ilvl w:val="1"/>
          <w:numId w:val="2"/>
        </w:numPr>
        <w:tabs>
          <w:tab w:val="clear" w:pos="1440"/>
          <w:tab w:val="num" w:pos="2160"/>
        </w:tabs>
        <w:ind w:left="2160"/>
        <w:rPr>
          <w:sz w:val="20"/>
          <w:szCs w:val="20"/>
        </w:rPr>
      </w:pPr>
      <w:r w:rsidRPr="00CA1EE3">
        <w:rPr>
          <w:sz w:val="20"/>
          <w:szCs w:val="20"/>
        </w:rPr>
        <w:t>Handling challenges that may arise during participant interactions</w:t>
      </w:r>
    </w:p>
    <w:p w14:paraId="4796B9FF" w14:textId="43E0CAAA" w:rsidR="00CA1EE3" w:rsidRPr="00CA1EE3" w:rsidRDefault="00CA1EE3" w:rsidP="00CA1EE3">
      <w:pPr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sz w:val="20"/>
          <w:szCs w:val="20"/>
        </w:rPr>
      </w:pPr>
      <w:r w:rsidRPr="00CA1EE3">
        <w:rPr>
          <w:sz w:val="20"/>
          <w:szCs w:val="20"/>
        </w:rPr>
        <w:t xml:space="preserve">Reviews the role of the institutional review board in protecting the </w:t>
      </w:r>
      <w:r w:rsidR="00EB1798">
        <w:rPr>
          <w:sz w:val="20"/>
          <w:szCs w:val="20"/>
        </w:rPr>
        <w:t>rights</w:t>
      </w:r>
      <w:r w:rsidRPr="00CA1EE3">
        <w:rPr>
          <w:sz w:val="20"/>
          <w:szCs w:val="20"/>
        </w:rPr>
        <w:t xml:space="preserve"> and safety of research participants</w:t>
      </w:r>
    </w:p>
    <w:p w14:paraId="7C6A489F" w14:textId="77777777" w:rsidR="00CA1EE3" w:rsidRPr="00CA1EE3" w:rsidRDefault="00CA1EE3" w:rsidP="00CA1EE3">
      <w:pPr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sz w:val="20"/>
          <w:szCs w:val="20"/>
        </w:rPr>
      </w:pPr>
      <w:r w:rsidRPr="00CA1EE3">
        <w:rPr>
          <w:sz w:val="20"/>
          <w:szCs w:val="20"/>
        </w:rPr>
        <w:t>Includes a dictionary of research terms and a toolbox with resources related to human research protections</w:t>
      </w:r>
    </w:p>
    <w:p w14:paraId="56A95BED" w14:textId="454E9472" w:rsidR="00CA1EE3" w:rsidRDefault="00EB1798" w:rsidP="009F1AD8">
      <w:r>
        <w:t>CIRTification</w:t>
      </w:r>
      <w:r w:rsidR="00CA1EE3">
        <w:t xml:space="preserve"> is free for use.  Community partners </w:t>
      </w:r>
      <w:r>
        <w:t>must simply</w:t>
      </w:r>
      <w:r w:rsidR="00CA1EE3">
        <w:t xml:space="preserve"> sign up for the free course (</w:t>
      </w:r>
      <w:hyperlink r:id="rId5" w:tgtFrame="_blank" w:history="1">
        <w:r w:rsidR="00CA1EE3" w:rsidRPr="00CA1EE3">
          <w:rPr>
            <w:rStyle w:val="Hyperlink"/>
          </w:rPr>
          <w:t>https://ccts.uic.edu/resources/cirtification/online/</w:t>
        </w:r>
      </w:hyperlink>
      <w:r w:rsidR="00CA1EE3" w:rsidRPr="00CA1EE3">
        <w:t> </w:t>
      </w:r>
      <w:r w:rsidR="00CA1EE3">
        <w:t>).  Upon completion, the community partner should send a PDF of their certificate to the Buffalo State researcher, who will submit it with the IRB protocol for review.</w:t>
      </w:r>
    </w:p>
    <w:p w14:paraId="3E21F94F" w14:textId="5BF1645A" w:rsidR="00AB7085" w:rsidRDefault="00AB7085" w:rsidP="009F1AD8">
      <w:r>
        <w:t>If you aren’t sure if your research is considered community-engaged or if you have any questions about this policy, please reach out to Gina Game, IRB Administrator, gameg@buffalostate.edu</w:t>
      </w:r>
      <w:r w:rsidR="0053327B">
        <w:t>.</w:t>
      </w:r>
    </w:p>
    <w:p w14:paraId="3574836E" w14:textId="77777777" w:rsidR="00DC0D02" w:rsidRDefault="00DC0D02" w:rsidP="009F1AD8"/>
    <w:p w14:paraId="4B45FD2E" w14:textId="77777777" w:rsidR="009F1AD8" w:rsidRDefault="009F1AD8" w:rsidP="007A71A5"/>
    <w:p w14:paraId="22BC8125" w14:textId="09242903" w:rsidR="008C1B16" w:rsidRDefault="005B387A" w:rsidP="007A71A5">
      <w:r>
        <w:t xml:space="preserve"> </w:t>
      </w:r>
    </w:p>
    <w:sectPr w:rsidR="008C1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4679A"/>
    <w:multiLevelType w:val="multilevel"/>
    <w:tmpl w:val="962A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684312"/>
    <w:multiLevelType w:val="hybridMultilevel"/>
    <w:tmpl w:val="82AE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A5"/>
    <w:rsid w:val="00166146"/>
    <w:rsid w:val="0053327B"/>
    <w:rsid w:val="005B387A"/>
    <w:rsid w:val="005C5E14"/>
    <w:rsid w:val="007A71A5"/>
    <w:rsid w:val="007D07F5"/>
    <w:rsid w:val="00800DFA"/>
    <w:rsid w:val="008101C5"/>
    <w:rsid w:val="00830B5C"/>
    <w:rsid w:val="0088389C"/>
    <w:rsid w:val="008C1B16"/>
    <w:rsid w:val="009D4AC6"/>
    <w:rsid w:val="009F1AD8"/>
    <w:rsid w:val="00AB7085"/>
    <w:rsid w:val="00C615C8"/>
    <w:rsid w:val="00CA1EE3"/>
    <w:rsid w:val="00CD15F0"/>
    <w:rsid w:val="00DC0D02"/>
    <w:rsid w:val="00EB1798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B55FF"/>
  <w15:chartTrackingRefBased/>
  <w15:docId w15:val="{F3FE6222-8B1E-444E-BD3A-3846D3D9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1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1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1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1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1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1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1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1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1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1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1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1EE3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1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ts.uic.edu/resources/cirtification/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3778</Characters>
  <Application>Microsoft Office Word</Application>
  <DocSecurity>0</DocSecurity>
  <Lines>68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Norvilitis, Jill</dc:creator>
  <cp:keywords/>
  <dc:description/>
  <cp:lastModifiedBy>Gina Game</cp:lastModifiedBy>
  <cp:revision>3</cp:revision>
  <dcterms:created xsi:type="dcterms:W3CDTF">2024-10-22T13:27:00Z</dcterms:created>
  <dcterms:modified xsi:type="dcterms:W3CDTF">2024-10-22T13:34:00Z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dd9ad6d5327b014aeb95e0e5dd75fe3275025f0b03fdaef0dd0f791466f0c1db</vt:lpwstr>
  </property>
</Properties>
</file>